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0ED" w14:textId="6FEC2F9D" w:rsidR="00D0057A" w:rsidRPr="00BE023C" w:rsidRDefault="0037242A" w:rsidP="00EF607A">
      <w:pPr>
        <w:jc w:val="center"/>
        <w:rPr>
          <w:rFonts w:ascii="Arial" w:hAnsi="Arial" w:cs="Arial"/>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E023C">
        <w:rPr>
          <w:rFonts w:ascii="Arial" w:hAnsi="Arial" w:cs="Arial"/>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COMMUNIQUÉ DE PRESSE</w:t>
      </w:r>
    </w:p>
    <w:p w14:paraId="0EB22E22" w14:textId="7D36ECF6" w:rsidR="0037242A" w:rsidRPr="0037242A" w:rsidRDefault="0037242A" w:rsidP="00EF607A">
      <w:pPr>
        <w:jc w:val="both"/>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42A">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Mastercard certifie la technologie SPS IN Groupe eBoost® avec la carte EVC® à code de sécurité dynamique pour un déploiement Mondial</w:t>
      </w:r>
    </w:p>
    <w:p w14:paraId="02774627" w14:textId="0CDF35E9" w:rsidR="0037242A" w:rsidRPr="0037242A" w:rsidRDefault="0037242A" w:rsidP="0037242A">
      <w:pPr>
        <w:jc w:val="both"/>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SPS, leader mondial dans la fabrication de cartes sans contact et à double interface utilisant la technologie de couplage inductif, s’associe à Ellipse, une entreprise FinTech de Los Angeles experte en sécurité des paiements, pour révolutionner la sécurité des transactions. Ensemble, ils ont obtenu la certification </w:t>
      </w:r>
      <w:r w:rsidR="00BE023C">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CCS</w:t>
      </w: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Mastercard pour leur micromodule innovant EVC® à double interface et code de sécurité dynamique EMV. Ce dispositif, intégré dans les cartes de paiement AUSTRIACARD / TAG SYSTEMS, inclut un écran qui génère un code de sécurité dynamique actualisé à chaque transaction, qu’elle soit réalisée en mode contact ou sans contact.</w:t>
      </w:r>
    </w:p>
    <w:p w14:paraId="34D0E08A" w14:textId="77777777" w:rsidR="00EF607A" w:rsidRPr="0037242A" w:rsidRDefault="00EF607A" w:rsidP="00EF607A">
      <w:pPr>
        <w:jc w:val="both"/>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65B924" w14:textId="171D0F68" w:rsidR="000676CC" w:rsidRDefault="007F199D" w:rsidP="00D0057A">
      <w:pPr>
        <w:jc w:val="center"/>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7A">
        <w:rPr>
          <w:rFonts w:ascii="Arial" w:hAnsi="Arial" w:cs="Arial"/>
          <w:bCs/>
          <w:noProof/>
          <w:color w:val="000000" w:themeColor="text1"/>
          <w:sz w:val="24"/>
          <w:szCs w:val="24"/>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inline distT="0" distB="0" distL="0" distR="0" wp14:anchorId="0ACA8D35" wp14:editId="256B072C">
            <wp:extent cx="4304528" cy="2901950"/>
            <wp:effectExtent l="0" t="0" r="127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09934" cy="2905594"/>
                    </a:xfrm>
                    <a:prstGeom prst="rect">
                      <a:avLst/>
                    </a:prstGeom>
                  </pic:spPr>
                </pic:pic>
              </a:graphicData>
            </a:graphic>
          </wp:inline>
        </w:drawing>
      </w:r>
    </w:p>
    <w:p w14:paraId="50E4D56F" w14:textId="77777777" w:rsidR="000676CC" w:rsidRDefault="000676CC">
      <w:pPr>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1AC2FBE6" w14:textId="42F9F636" w:rsidR="0037242A" w:rsidRPr="0037242A" w:rsidRDefault="0037242A" w:rsidP="0037242A">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42A">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ROUSSET, FRANCE, 17 janvier 2025 –</w:t>
      </w: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SPS IN Groupe annonce aujourd'hui l'obtention de la certification </w:t>
      </w:r>
      <w:r w:rsidR="00BE023C">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CCS</w:t>
      </w: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Mastercard pour sa technologie eBoost® avec la carte EVC® à code de sécurité dynamique, marquant ainsi une étape clé pour son déploiement à l’échelle mondiale. Cette certification facilite et accélère l'obtention de la lettre d'approbation (LOA) de Mastercard, permettant ainsi le déploiement de cartes de paiement intégrant la technologie EVC®. Par ailleurs, AUSTRIACARD / TAG SYSTEMS, partenaire stratégique de cette initiative, devient le premier fabricant à recevoir la LOA de Mastercard pour la production commerciale de cartes EVC® via SPS IN Groupe.</w:t>
      </w:r>
    </w:p>
    <w:p w14:paraId="454665DE" w14:textId="77777777" w:rsidR="0037242A" w:rsidRPr="0037242A" w:rsidRDefault="0037242A" w:rsidP="0037242A">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BEE225" w14:textId="77777777" w:rsidR="0037242A" w:rsidRPr="0037242A" w:rsidRDefault="0037242A" w:rsidP="0037242A">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42A">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Répondre aux limitations des codes de sécurité statiques </w:t>
      </w:r>
      <w:r w:rsidRPr="0037242A">
        <w:rPr>
          <w:rFonts w:ascii="Arial" w:hAnsi="Arial" w:cs="Arial"/>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 alors: Améliorer la sécurité des paiements en ligne avec des codes dynamiques</w:t>
      </w:r>
    </w:p>
    <w:p w14:paraId="0DF67FE2" w14:textId="77777777" w:rsidR="0037242A" w:rsidRPr="0037242A" w:rsidRDefault="0037242A" w:rsidP="0037242A">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 cartes de paiement EMV à double interface sont désormais courantes et offrent une sécurité renforcée pour les transactions physiques. Mais, une amélioration significative est nécessaire pour les paiements Card-Not-Present (CNP), utilisés dans le commerce en ligne. Dans la plupart des transactions en ligne, le code de sécurité statique de la carte (CSC, également appelé CVV ou CVC), imprimé au dos des cartes, est utilisé pour valider la transaction. Or, ce code est vulnérable au piratage et n'offre pas une sécurité suffisante. Pour y remédier, Ellipse a développé le micro-module </w:t>
      </w:r>
      <w:r w:rsidRPr="0037242A">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Ellipse Verification Code (EVC)</w:t>
      </w: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qui intègre un écran au dos de la carte affichant un code de sécurité dynamique. Grâce à EVC®, le code de sécurité se met à jour à chaque transaction, qu'elle soit effectuée en mode contact ou sans contact, rendant ainsi toute tentative de copie ou de réutilisation impossible pour un fraudeur.</w:t>
      </w:r>
    </w:p>
    <w:p w14:paraId="4494BDCB" w14:textId="77777777" w:rsidR="0037242A" w:rsidRPr="0037242A" w:rsidRDefault="0037242A" w:rsidP="0037242A">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SPS IN Groupe fournit des micromodules EVC® All-In-One sur des bobines standard de 35 mm, incluant des pads de contact classiques à l'avant de la carte et l'affichage EVC au dos, facilitant ainsi la fabrication des cartes. Grâce à la technologie de couplage inductif SPS eBoost™, les cartes à double interface ne nécessitent aucune connexion physique entre le micromodule et l'antenne. Cela garantit une fiabilité maximale et un rendement élevé lors de la production des cartes, réduisant ainsi considérablement les coûts et éliminant le risque de rupture du lien entre la puce et l'antenne, inhérent à d'autres méthodes de fabrication. Cela rend les cartes à couplage inductif SPS eBoost® intrinsèquement plus fiables pendant toute la durée de vie de la carte.</w:t>
      </w:r>
    </w:p>
    <w:p w14:paraId="1941F388" w14:textId="77777777" w:rsidR="0037242A" w:rsidRPr="0037242A" w:rsidRDefault="0037242A" w:rsidP="0037242A">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Olga Baro, Directrice Commerciale et Marketing chez TAG SYSTEMS (membre d’AUSTRIACARD HOLDINGS) déclare : « Nous reconnaissons un potentiel immense dans la solution EVC, car elle résout la fraude CNP tout en offrant une expérience exceptionnelle pour les consommateurs lors des achats en personne. Nous sommes fiers d’être le premier fabricant de cartes à obtenir cette certification Mastercard via SPS IN Groupe. »</w:t>
      </w:r>
    </w:p>
    <w:p w14:paraId="122879A2" w14:textId="77777777" w:rsidR="0037242A" w:rsidRPr="0037242A" w:rsidRDefault="0037242A" w:rsidP="0037242A">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Jean-Baptiste Leos, Directeur Marketing des Produits Bancaires chez SPS IN Groupe, déclare : « Nous sommes ravis de proposer désormais une solution entièrement intégrée qui repose sur les avantages de notre technologie de couplage inductif eBoost™, le micro-module à code de sécurité dynamique Ellipse EVC® All-In-One et la dernière génération de microcontrôleurs de STMicroelectronics, qui récupèrent de l'énergie à chaque transaction. Cette nouvelle offre permet aux fabricants de cartes de fournir aux émetteurs de cartes une solution premium hautement sécurisée, qui satisfera même les détenteurs de cartes les plus exigeants. »</w:t>
      </w:r>
    </w:p>
    <w:p w14:paraId="35CEEB6F" w14:textId="77777777" w:rsidR="0037242A" w:rsidRPr="0037242A" w:rsidRDefault="0037242A" w:rsidP="0037242A">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Cyril Lalo, PDG d’Ellipse, ajoute : « La technologie de couplage inductif SPS eBoost® offre aux fabricants de cartes une solution hautement fiable et élégante, parfaitement compatible avec les processus de fabrication existants pour intégrer notre micro-module EVC All-In-One dans les cartes de paiement. Je suis particulièrement heureux de cette étape grâce aux efforts collaboratifs avec nos partenaires de renom, SPS IN Groupe, STMicroelectronics et AUSTRIACARD / TAG SYSTEMS, les entreprises leaders de l’industrie. »</w:t>
      </w:r>
    </w:p>
    <w:p w14:paraId="5E2AC1E9" w14:textId="77777777" w:rsidR="0037242A" w:rsidRPr="0037242A" w:rsidRDefault="0037242A" w:rsidP="0037242A">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EVC propose aux émetteurs de cartes une solution de paiement sécurisée et fluide, adaptée aux transactions en mode contact, sans contact et eCommerce. Cette technologie garantit aux titulaires de cartes une tranquillité d'esprit totale et renforce la confiance des e-marchands dans la sécurité des transactions vérifiées.</w:t>
      </w:r>
    </w:p>
    <w:p w14:paraId="295DF784" w14:textId="77777777" w:rsidR="0037242A" w:rsidRPr="0037242A" w:rsidRDefault="0037242A" w:rsidP="0037242A">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cartes EVC sont fabriquées selon des méthodes d'intégration à double interface classiques, en utilisant la technologie de couplage inductif de SPS IN Groupe. Elles fonctionnent sur les rails EMV traditionnels, assurant ainsi une parfaite compatibilité avec les processus de transaction de paiement existants.</w:t>
      </w:r>
    </w:p>
    <w:p w14:paraId="14ED3DB3" w14:textId="77777777" w:rsidR="0037242A" w:rsidRPr="0037242A" w:rsidRDefault="0037242A" w:rsidP="0037242A">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42A">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 propos de SPS</w:t>
      </w:r>
      <w:r w:rsidRPr="0037242A">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Groupe, en s’appuyant sur les technologies développées par SPS, met à disposition ses solutions de composants sécurisés pour tous les fabricants de cartes et de documents. Spécialisée dans la conception, la fabrication et la commercialisation de solutions sans contact, IN Groupe répond aux besoins des cartes d'identité, des passeports électroniques et des cartes bancaires à double interface. Basée à Rousset (France) et avec une filiale à </w:t>
      </w: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Singapour, l’entreprise emploie 250 personnes. Grâce à son expertise reconnue dans les produits sans contact et à double interface, ainsi que dans le micro-emballage, IN Groupe détient plus de 120 brevets protégeant ses technologies exclusives.</w:t>
      </w:r>
    </w:p>
    <w:p w14:paraId="6C64BF16" w14:textId="77777777" w:rsidR="0037242A" w:rsidRPr="0037242A" w:rsidRDefault="0037242A" w:rsidP="0037242A">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039EA2" w14:textId="77777777" w:rsidR="0037242A" w:rsidRPr="0037242A" w:rsidRDefault="0037242A" w:rsidP="0037242A">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42A">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 propos d’IN Groupe</w:t>
      </w:r>
      <w:r w:rsidRPr="0037242A">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tant que spécialiste européen des identités, des transactions sécurisées et des services numériques, IN Groupe est un partenaire de confiance dans la gestion et la protection des données sensibles. En maîtrisant toute la chaîne de valeur de l’identité, IN Groupe déploie son expertise de l’identité souveraine aux solutions et services pour les identités professionnelles et l’identité des objets. IN Groupe est un acteur clé visant à préserver le droit à l'identité dans l’espace numérique. Avec 2 000 employés dans le monde, IN Groupe réalise un chiffre d'affaires de 623 millions d'euros. Le Groupe est un partenaire de confiance pour les gouvernements et les clients du secteur privé dans plus de 130 pays. </w:t>
      </w:r>
      <w:hyperlink r:id="rId10" w:history="1">
        <w:r w:rsidRPr="0037242A">
          <w:rPr>
            <w:rStyle w:val="Lienhypertexte"/>
            <w:rFonts w:ascii="Arial" w:hAnsi="Arial" w:cs="Arial"/>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www.ingroupe.com</w:t>
        </w:r>
      </w:hyperlink>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5E99F91" w14:textId="77777777" w:rsidR="0037242A" w:rsidRPr="0037242A" w:rsidRDefault="0037242A" w:rsidP="0037242A">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42A">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 propos d'Ellipse</w:t>
      </w:r>
      <w:r w:rsidRPr="0037242A">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Ellipse est une entreprise FinTech basée à Los Angeles qui façonne l'avenir de la sécurité des paiements. Ellipse a inventé EVC® All-In-One, le premier micromodule EMV avec un écran intégré pour afficher un code de sécurité dynamique pour la protection du commerce électronique en utilisant les rails EMV existants. EVC est une solution révolutionnaire pour lutter contre la fraude Card-Not-Present et réduire les faux refus. EVC est facile à déployer pour les émetteurs, offre une expérience sans friction pour les titulaires de cartes et est transparent pour les commerçants. La technologie d'affichage sans batterie EVC All-In-One brevetée permet à tous les fabricants de cartes de produire des produits EVC avec leur processus et équipement existants. Ellipse regroupe des experts en technologie des paiements dédiés à aider les parties prenantes à générer de la valeur à partir des technologies qui répondent aux défis actuels et futurs de l'écosystème des paiements numériques. Plus d'informations sur </w:t>
      </w:r>
      <w:hyperlink r:id="rId11" w:history="1">
        <w:r w:rsidRPr="0037242A">
          <w:rPr>
            <w:rStyle w:val="Lienhypertexte"/>
            <w:rFonts w:ascii="Arial" w:hAnsi="Arial" w:cs="Arial"/>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www.ellipse.la</w:t>
        </w:r>
      </w:hyperlink>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2375E29" w14:textId="75351845" w:rsidR="006E5788" w:rsidRPr="0037242A" w:rsidRDefault="0037242A" w:rsidP="0037242A">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42A">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 propos d’AUSTRIACARD HOLDINGS AG</w:t>
      </w:r>
      <w:r w:rsidRPr="0037242A">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AUSTRIACARD HOLDINGS AG bénéficie de plus de 130 ans d’expérience dans la gestion de l'information, l'impression et les communications pour offrir des expériences sécurisées et transparentes à ses clients. Ils proposent une gamme complète de produits et services, y compris des solutions de paiement, des solutions d’identification, des cartes intelligentes, la personnalisation des cartes, des solutions de numérisation et la gestion sécurisée des </w:t>
      </w: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données. ACAG emploie 2 500 personnes dans le monde et est cotée en bourse sur les marchés d'Athènes et de Vienne sous le symbole ACAG.</w:t>
      </w:r>
      <w:r w:rsidRPr="0037242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hyperlink r:id="rId12" w:history="1">
        <w:r w:rsidRPr="0037242A">
          <w:rPr>
            <w:rStyle w:val="Lienhypertexte"/>
            <w:rFonts w:ascii="Arial" w:hAnsi="Arial" w:cs="Arial"/>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AUSTRIACARD – Secure Data Solutions | LinkedIn</w:t>
        </w:r>
      </w:hyperlink>
    </w:p>
    <w:sectPr w:rsidR="006E5788" w:rsidRPr="0037242A" w:rsidSect="00436FD5">
      <w:headerReference w:type="default" r:id="rId13"/>
      <w:footerReference w:type="default" r:id="rId14"/>
      <w:pgSz w:w="11906" w:h="16838"/>
      <w:pgMar w:top="1417" w:right="1417" w:bottom="1417" w:left="1417" w:header="0"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54655" w14:textId="77777777" w:rsidR="00554B05" w:rsidRDefault="00554B05" w:rsidP="00B67207">
      <w:pPr>
        <w:spacing w:after="0" w:line="240" w:lineRule="auto"/>
      </w:pPr>
      <w:r>
        <w:separator/>
      </w:r>
    </w:p>
  </w:endnote>
  <w:endnote w:type="continuationSeparator" w:id="0">
    <w:p w14:paraId="3397C5E5" w14:textId="77777777" w:rsidR="00554B05" w:rsidRDefault="00554B05" w:rsidP="00B6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2CF84" w14:textId="77777777" w:rsidR="004A48E7" w:rsidRDefault="004A48E7" w:rsidP="004A48E7">
    <w:pPr>
      <w:pStyle w:val="Paragraphestandard"/>
      <w:rPr>
        <w:rFonts w:ascii="Arial" w:hAnsi="Arial" w:cs="Arial"/>
        <w:sz w:val="22"/>
        <w:szCs w:val="22"/>
      </w:rPr>
    </w:pPr>
  </w:p>
  <w:p w14:paraId="41CFB9AB" w14:textId="4D0CBE00" w:rsidR="00696F24" w:rsidRPr="00696F24" w:rsidRDefault="000B0F58" w:rsidP="00696F24">
    <w:pPr>
      <w:pStyle w:val="Paragraphestandard"/>
      <w:rPr>
        <w:rFonts w:ascii="Arial" w:hAnsi="Arial" w:cs="Arial"/>
        <w:color w:val="003088"/>
        <w:sz w:val="16"/>
        <w:szCs w:val="16"/>
      </w:rPr>
    </w:pPr>
    <w:r>
      <w:rPr>
        <w:rFonts w:ascii="Arial" w:hAnsi="Arial" w:cs="Arial"/>
        <w:color w:val="003088"/>
        <w:sz w:val="16"/>
        <w:szCs w:val="16"/>
      </w:rPr>
      <w:t>SPS</w:t>
    </w:r>
    <w:r w:rsidR="00324B3D">
      <w:rPr>
        <w:rFonts w:ascii="Arial" w:hAnsi="Arial" w:cs="Arial"/>
        <w:color w:val="003088"/>
        <w:sz w:val="16"/>
        <w:szCs w:val="16"/>
      </w:rPr>
      <w:t xml:space="preserve"> IN Groupe</w:t>
    </w:r>
  </w:p>
  <w:p w14:paraId="5912B03C" w14:textId="77777777" w:rsidR="00696F24" w:rsidRPr="00696F24" w:rsidRDefault="00696F24" w:rsidP="00696F24">
    <w:pPr>
      <w:pStyle w:val="Paragraphestandard"/>
      <w:rPr>
        <w:rFonts w:ascii="Arial" w:hAnsi="Arial" w:cs="Arial"/>
        <w:color w:val="003088"/>
        <w:sz w:val="16"/>
        <w:szCs w:val="16"/>
      </w:rPr>
    </w:pPr>
    <w:r w:rsidRPr="00696F24">
      <w:rPr>
        <w:rFonts w:ascii="Arial" w:hAnsi="Arial" w:cs="Arial"/>
        <w:color w:val="003088"/>
        <w:sz w:val="16"/>
        <w:szCs w:val="16"/>
      </w:rPr>
      <w:t xml:space="preserve">85, avenue de la Plaine - ZI de Rousset - 13790 ROUSSET FRANCE </w:t>
    </w:r>
  </w:p>
  <w:p w14:paraId="3CFFC2D7" w14:textId="77777777" w:rsidR="00696F24" w:rsidRPr="00696F24" w:rsidRDefault="00696F24" w:rsidP="00696F24">
    <w:pPr>
      <w:pStyle w:val="Paragraphestandard"/>
      <w:rPr>
        <w:rFonts w:ascii="Arial" w:hAnsi="Arial" w:cs="Arial"/>
        <w:color w:val="003088"/>
        <w:sz w:val="16"/>
        <w:szCs w:val="16"/>
      </w:rPr>
    </w:pPr>
    <w:r w:rsidRPr="00696F24">
      <w:rPr>
        <w:rFonts w:ascii="Arial" w:hAnsi="Arial" w:cs="Arial"/>
        <w:color w:val="003088"/>
        <w:sz w:val="16"/>
        <w:szCs w:val="16"/>
      </w:rPr>
      <w:t>Tél : + 33 (0)4 42 53 84 40 - Fax : + 33 (0)4 42 53 84 48</w:t>
    </w:r>
  </w:p>
  <w:p w14:paraId="3AE2922A" w14:textId="77777777" w:rsidR="00696F24" w:rsidRPr="00696F24" w:rsidRDefault="00696F24" w:rsidP="00696F24">
    <w:pPr>
      <w:pStyle w:val="Paragraphestandard"/>
      <w:rPr>
        <w:rFonts w:ascii="Arial" w:hAnsi="Arial" w:cs="Arial"/>
        <w:color w:val="003088"/>
        <w:sz w:val="16"/>
        <w:szCs w:val="16"/>
      </w:rPr>
    </w:pPr>
    <w:r w:rsidRPr="00696F24">
      <w:rPr>
        <w:rFonts w:ascii="Arial" w:hAnsi="Arial" w:cs="Arial"/>
        <w:color w:val="003088"/>
        <w:sz w:val="16"/>
        <w:szCs w:val="16"/>
      </w:rPr>
      <w:t xml:space="preserve">Société par Actions Simplifiée au capital de 360 672, 09 €     </w:t>
    </w:r>
  </w:p>
  <w:p w14:paraId="210E29DB" w14:textId="77777777" w:rsidR="00696F24" w:rsidRPr="00696F24" w:rsidRDefault="00696F24" w:rsidP="00696F24">
    <w:pPr>
      <w:pStyle w:val="Paragraphestandard"/>
      <w:rPr>
        <w:rFonts w:ascii="Arial" w:hAnsi="Arial" w:cs="Arial"/>
        <w:color w:val="003088"/>
        <w:sz w:val="16"/>
        <w:szCs w:val="16"/>
      </w:rPr>
    </w:pPr>
    <w:r w:rsidRPr="00696F24">
      <w:rPr>
        <w:rFonts w:ascii="Arial" w:hAnsi="Arial" w:cs="Arial"/>
        <w:color w:val="003088"/>
        <w:sz w:val="16"/>
        <w:szCs w:val="16"/>
      </w:rPr>
      <w:t>RCS Aix en Provence B 450 308 564</w:t>
    </w:r>
  </w:p>
  <w:p w14:paraId="37686CCF" w14:textId="77777777" w:rsidR="00696F24" w:rsidRPr="00696F24" w:rsidRDefault="00696F24" w:rsidP="00696F24">
    <w:pPr>
      <w:pStyle w:val="Paragraphestandard"/>
      <w:rPr>
        <w:rFonts w:ascii="Arial" w:hAnsi="Arial" w:cs="Arial"/>
        <w:color w:val="003088"/>
        <w:sz w:val="16"/>
        <w:szCs w:val="16"/>
      </w:rPr>
    </w:pPr>
    <w:r w:rsidRPr="00696F24">
      <w:rPr>
        <w:rFonts w:ascii="Arial" w:hAnsi="Arial" w:cs="Arial"/>
        <w:color w:val="003088"/>
        <w:sz w:val="16"/>
        <w:szCs w:val="16"/>
      </w:rPr>
      <w:t>SIRET : 450 308 564 00035 - TVA Intracommunautaire FR11450308564 - Code APE 2611Z</w:t>
    </w:r>
  </w:p>
  <w:p w14:paraId="3C230828" w14:textId="77777777" w:rsidR="00B67207" w:rsidRPr="005211E1" w:rsidRDefault="005211E1" w:rsidP="005211E1">
    <w:pPr>
      <w:pStyle w:val="Paragraphestandard"/>
      <w:rPr>
        <w:rFonts w:ascii="Arial" w:hAnsi="Arial" w:cs="Arial"/>
        <w:b/>
        <w:bCs/>
        <w:color w:val="FF0000"/>
        <w:sz w:val="16"/>
        <w:szCs w:val="16"/>
      </w:rPr>
    </w:pPr>
    <w:r w:rsidRPr="005211E1">
      <w:rPr>
        <w:rFonts w:ascii="Arial" w:hAnsi="Arial" w:cs="Arial"/>
        <w:b/>
        <w:bCs/>
        <w:color w:val="FF0000"/>
        <w:sz w:val="16"/>
        <w:szCs w:val="16"/>
      </w:rPr>
      <w:t>www.</w:t>
    </w:r>
    <w:r w:rsidR="00696F24">
      <w:rPr>
        <w:rFonts w:ascii="Arial" w:hAnsi="Arial" w:cs="Arial"/>
        <w:b/>
        <w:bCs/>
        <w:color w:val="FF0000"/>
        <w:sz w:val="16"/>
        <w:szCs w:val="16"/>
      </w:rPr>
      <w:t>ingroupe</w:t>
    </w:r>
    <w:r w:rsidRPr="005211E1">
      <w:rPr>
        <w:rFonts w:ascii="Arial" w:hAnsi="Arial" w:cs="Arial"/>
        <w:b/>
        <w:bCs/>
        <w:color w:val="FF0000"/>
        <w:sz w:val="16"/>
        <w:szCs w:val="16"/>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649AE" w14:textId="77777777" w:rsidR="00554B05" w:rsidRDefault="00554B05" w:rsidP="00B67207">
      <w:pPr>
        <w:spacing w:after="0" w:line="240" w:lineRule="auto"/>
      </w:pPr>
      <w:r>
        <w:separator/>
      </w:r>
    </w:p>
  </w:footnote>
  <w:footnote w:type="continuationSeparator" w:id="0">
    <w:p w14:paraId="4597BD65" w14:textId="77777777" w:rsidR="00554B05" w:rsidRDefault="00554B05" w:rsidP="00B67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54CEA" w14:textId="77777777" w:rsidR="00B67207" w:rsidRDefault="005211E1" w:rsidP="00C03CB3">
    <w:pPr>
      <w:pStyle w:val="En-tte"/>
      <w:ind w:left="-1417"/>
    </w:pPr>
    <w:r>
      <w:rPr>
        <w:noProof/>
        <w:lang w:eastAsia="fr-FR"/>
      </w:rPr>
      <w:drawing>
        <wp:inline distT="0" distB="0" distL="0" distR="0" wp14:anchorId="721B9FB2" wp14:editId="28CA66E0">
          <wp:extent cx="1771200" cy="181800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200" cy="1818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9F"/>
    <w:rsid w:val="000676CC"/>
    <w:rsid w:val="000B0F58"/>
    <w:rsid w:val="000E60DE"/>
    <w:rsid w:val="00141B94"/>
    <w:rsid w:val="00157427"/>
    <w:rsid w:val="001632CC"/>
    <w:rsid w:val="001B19DB"/>
    <w:rsid w:val="0020433F"/>
    <w:rsid w:val="00262822"/>
    <w:rsid w:val="00324B3D"/>
    <w:rsid w:val="0037242A"/>
    <w:rsid w:val="00436FD5"/>
    <w:rsid w:val="00463AD6"/>
    <w:rsid w:val="004A48E7"/>
    <w:rsid w:val="004B5EFB"/>
    <w:rsid w:val="005003B9"/>
    <w:rsid w:val="005211E1"/>
    <w:rsid w:val="00522DF1"/>
    <w:rsid w:val="00533F49"/>
    <w:rsid w:val="0053635D"/>
    <w:rsid w:val="00554B05"/>
    <w:rsid w:val="00564E2D"/>
    <w:rsid w:val="005A2BBD"/>
    <w:rsid w:val="005C5D56"/>
    <w:rsid w:val="005E3090"/>
    <w:rsid w:val="006310C5"/>
    <w:rsid w:val="00693CC7"/>
    <w:rsid w:val="00696F24"/>
    <w:rsid w:val="006E5788"/>
    <w:rsid w:val="007364B2"/>
    <w:rsid w:val="007D369B"/>
    <w:rsid w:val="007E648E"/>
    <w:rsid w:val="007F199D"/>
    <w:rsid w:val="008163F3"/>
    <w:rsid w:val="008C3A9F"/>
    <w:rsid w:val="009254A0"/>
    <w:rsid w:val="0096151F"/>
    <w:rsid w:val="009B1588"/>
    <w:rsid w:val="00A54450"/>
    <w:rsid w:val="00A844BE"/>
    <w:rsid w:val="00AA6E0C"/>
    <w:rsid w:val="00AD431A"/>
    <w:rsid w:val="00B02CDC"/>
    <w:rsid w:val="00B6621C"/>
    <w:rsid w:val="00B67207"/>
    <w:rsid w:val="00B81520"/>
    <w:rsid w:val="00BE023C"/>
    <w:rsid w:val="00BE38BE"/>
    <w:rsid w:val="00BF735E"/>
    <w:rsid w:val="00C03CB3"/>
    <w:rsid w:val="00C77881"/>
    <w:rsid w:val="00CB0C5D"/>
    <w:rsid w:val="00CB38CF"/>
    <w:rsid w:val="00D0057A"/>
    <w:rsid w:val="00D87A85"/>
    <w:rsid w:val="00E30E6C"/>
    <w:rsid w:val="00E42449"/>
    <w:rsid w:val="00E82BC4"/>
    <w:rsid w:val="00E9659D"/>
    <w:rsid w:val="00ED144B"/>
    <w:rsid w:val="00EF607A"/>
    <w:rsid w:val="00F076E0"/>
    <w:rsid w:val="00F84606"/>
    <w:rsid w:val="00FB0969"/>
    <w:rsid w:val="00FE1AAF"/>
    <w:rsid w:val="00FE43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0852B"/>
  <w15:chartTrackingRefBased/>
  <w15:docId w15:val="{5D65B5B3-6F1C-4B53-9956-F90ECADB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7207"/>
    <w:pPr>
      <w:tabs>
        <w:tab w:val="center" w:pos="4536"/>
        <w:tab w:val="right" w:pos="9072"/>
      </w:tabs>
      <w:spacing w:after="0" w:line="240" w:lineRule="auto"/>
    </w:pPr>
  </w:style>
  <w:style w:type="character" w:customStyle="1" w:styleId="En-tteCar">
    <w:name w:val="En-tête Car"/>
    <w:basedOn w:val="Policepardfaut"/>
    <w:link w:val="En-tte"/>
    <w:uiPriority w:val="99"/>
    <w:rsid w:val="00B67207"/>
  </w:style>
  <w:style w:type="paragraph" w:styleId="Pieddepage">
    <w:name w:val="footer"/>
    <w:basedOn w:val="Normal"/>
    <w:link w:val="PieddepageCar"/>
    <w:unhideWhenUsed/>
    <w:rsid w:val="00B67207"/>
    <w:pPr>
      <w:tabs>
        <w:tab w:val="center" w:pos="4536"/>
        <w:tab w:val="right" w:pos="9072"/>
      </w:tabs>
      <w:spacing w:after="0" w:line="240" w:lineRule="auto"/>
    </w:pPr>
  </w:style>
  <w:style w:type="character" w:customStyle="1" w:styleId="PieddepageCar">
    <w:name w:val="Pied de page Car"/>
    <w:basedOn w:val="Policepardfaut"/>
    <w:link w:val="Pieddepage"/>
    <w:rsid w:val="00B67207"/>
  </w:style>
  <w:style w:type="paragraph" w:customStyle="1" w:styleId="Paragraphestandard">
    <w:name w:val="[Paragraphe standard]"/>
    <w:basedOn w:val="Normal"/>
    <w:uiPriority w:val="99"/>
    <w:rsid w:val="00B67207"/>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extedebulles">
    <w:name w:val="Balloon Text"/>
    <w:basedOn w:val="Normal"/>
    <w:link w:val="TextedebullesCar"/>
    <w:uiPriority w:val="99"/>
    <w:semiHidden/>
    <w:unhideWhenUsed/>
    <w:rsid w:val="004B5E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5EFB"/>
    <w:rPr>
      <w:rFonts w:ascii="Segoe UI" w:hAnsi="Segoe UI" w:cs="Segoe UI"/>
      <w:sz w:val="18"/>
      <w:szCs w:val="18"/>
    </w:rPr>
  </w:style>
  <w:style w:type="paragraph" w:styleId="NormalWeb">
    <w:name w:val="Normal (Web)"/>
    <w:basedOn w:val="Normal"/>
    <w:uiPriority w:val="99"/>
    <w:semiHidden/>
    <w:unhideWhenUsed/>
    <w:rsid w:val="004A48E7"/>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4A48E7"/>
    <w:rPr>
      <w:color w:val="0000FF" w:themeColor="hyperlink"/>
      <w:u w:val="single"/>
    </w:rPr>
  </w:style>
  <w:style w:type="table" w:styleId="Grilledutableau">
    <w:name w:val="Table Grid"/>
    <w:basedOn w:val="TableauNormal"/>
    <w:uiPriority w:val="59"/>
    <w:rsid w:val="00EF6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F6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4373">
      <w:bodyDiv w:val="1"/>
      <w:marLeft w:val="0"/>
      <w:marRight w:val="0"/>
      <w:marTop w:val="0"/>
      <w:marBottom w:val="0"/>
      <w:divBdr>
        <w:top w:val="none" w:sz="0" w:space="0" w:color="auto"/>
        <w:left w:val="none" w:sz="0" w:space="0" w:color="auto"/>
        <w:bottom w:val="none" w:sz="0" w:space="0" w:color="auto"/>
        <w:right w:val="none" w:sz="0" w:space="0" w:color="auto"/>
      </w:divBdr>
    </w:div>
    <w:div w:id="317808994">
      <w:bodyDiv w:val="1"/>
      <w:marLeft w:val="0"/>
      <w:marRight w:val="0"/>
      <w:marTop w:val="0"/>
      <w:marBottom w:val="0"/>
      <w:divBdr>
        <w:top w:val="none" w:sz="0" w:space="0" w:color="auto"/>
        <w:left w:val="none" w:sz="0" w:space="0" w:color="auto"/>
        <w:bottom w:val="none" w:sz="0" w:space="0" w:color="auto"/>
        <w:right w:val="none" w:sz="0" w:space="0" w:color="auto"/>
      </w:divBdr>
    </w:div>
    <w:div w:id="952638064">
      <w:bodyDiv w:val="1"/>
      <w:marLeft w:val="0"/>
      <w:marRight w:val="0"/>
      <w:marTop w:val="0"/>
      <w:marBottom w:val="0"/>
      <w:divBdr>
        <w:top w:val="none" w:sz="0" w:space="0" w:color="auto"/>
        <w:left w:val="none" w:sz="0" w:space="0" w:color="auto"/>
        <w:bottom w:val="none" w:sz="0" w:space="0" w:color="auto"/>
        <w:right w:val="none" w:sz="0" w:space="0" w:color="auto"/>
      </w:divBdr>
    </w:div>
    <w:div w:id="1255162059">
      <w:bodyDiv w:val="1"/>
      <w:marLeft w:val="0"/>
      <w:marRight w:val="0"/>
      <w:marTop w:val="0"/>
      <w:marBottom w:val="0"/>
      <w:divBdr>
        <w:top w:val="none" w:sz="0" w:space="0" w:color="auto"/>
        <w:left w:val="none" w:sz="0" w:space="0" w:color="auto"/>
        <w:bottom w:val="none" w:sz="0" w:space="0" w:color="auto"/>
        <w:right w:val="none" w:sz="0" w:space="0" w:color="auto"/>
      </w:divBdr>
    </w:div>
    <w:div w:id="1748723703">
      <w:bodyDiv w:val="1"/>
      <w:marLeft w:val="0"/>
      <w:marRight w:val="0"/>
      <w:marTop w:val="0"/>
      <w:marBottom w:val="0"/>
      <w:divBdr>
        <w:top w:val="none" w:sz="0" w:space="0" w:color="auto"/>
        <w:left w:val="none" w:sz="0" w:space="0" w:color="auto"/>
        <w:bottom w:val="none" w:sz="0" w:space="0" w:color="auto"/>
        <w:right w:val="none" w:sz="0" w:space="0" w:color="auto"/>
      </w:divBdr>
    </w:div>
    <w:div w:id="1913613197">
      <w:bodyDiv w:val="1"/>
      <w:marLeft w:val="0"/>
      <w:marRight w:val="0"/>
      <w:marTop w:val="0"/>
      <w:marBottom w:val="0"/>
      <w:divBdr>
        <w:top w:val="none" w:sz="0" w:space="0" w:color="auto"/>
        <w:left w:val="none" w:sz="0" w:space="0" w:color="auto"/>
        <w:bottom w:val="none" w:sz="0" w:space="0" w:color="auto"/>
        <w:right w:val="none" w:sz="0" w:space="0" w:color="auto"/>
      </w:divBdr>
    </w:div>
    <w:div w:id="20048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linkedin.com/company/austriacar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lipse.l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groupe.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ahuzac\Documents\1-Corporate\Templates%20SBU\En-t&#234;te%20Courrier\SPS\France_courrier_entete%20SP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B8B9B176F97045B990E093B2C6F6B9" ma:contentTypeVersion="0" ma:contentTypeDescription="Crée un document." ma:contentTypeScope="" ma:versionID="2e14c4faec4295e2c49552c52356aa25">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12D45-1E5D-4BF8-BB7E-D9791A31A85C}">
  <ds:schemaRefs>
    <ds:schemaRef ds:uri="http://schemas.microsoft.com/sharepoint/v3/contenttype/forms"/>
  </ds:schemaRefs>
</ds:datastoreItem>
</file>

<file path=customXml/itemProps2.xml><?xml version="1.0" encoding="utf-8"?>
<ds:datastoreItem xmlns:ds="http://schemas.openxmlformats.org/officeDocument/2006/customXml" ds:itemID="{D4C52722-E3FC-42CC-A71B-FDC411239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C78494-E609-4F96-859A-CB7332B514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France_courrier_entete SPS</Template>
  <TotalTime>1</TotalTime>
  <Pages>5</Pages>
  <Words>1354</Words>
  <Characters>7449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Modèle de document</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dc:title>
  <dc:subject/>
  <dc:creator>Laurence CAHUZAC</dc:creator>
  <cp:keywords/>
  <dc:description/>
  <cp:lastModifiedBy>DYAL Tara</cp:lastModifiedBy>
  <cp:revision>4</cp:revision>
  <cp:lastPrinted>2018-04-17T12:54:00Z</cp:lastPrinted>
  <dcterms:created xsi:type="dcterms:W3CDTF">2025-01-20T08:34:00Z</dcterms:created>
  <dcterms:modified xsi:type="dcterms:W3CDTF">2025-02-04T13:50:00Z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0x0101001DB8B9B176F97045B990E093B2C6F6B9</vt:lpwstr>
  </property>
  <property fmtid="{D5CDD505-2E9C-101B-9397-08002B2CF9AE}" pid="3" name="_dlc_DocIdItemGuid">
    <vt:lpwstr>4809d0e0-ef3e-47e1-ad4e-c6341116cce8</vt:lpwstr>
  </property>
  <property fmtid="{D5CDD505-2E9C-101B-9397-08002B2CF9AE}" pid="4" name="Catégorie">
    <vt:lpwstr>Modèles de documents</vt:lpwstr>
  </property>
</Properties>
</file>